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720" w:tblpY="-405"/>
        <w:tblW w:w="15735" w:type="dxa"/>
        <w:tblLook w:val="04A0" w:firstRow="1" w:lastRow="0" w:firstColumn="1" w:lastColumn="0" w:noHBand="0" w:noVBand="1"/>
      </w:tblPr>
      <w:tblGrid>
        <w:gridCol w:w="3072"/>
        <w:gridCol w:w="1306"/>
        <w:gridCol w:w="987"/>
        <w:gridCol w:w="706"/>
        <w:gridCol w:w="681"/>
        <w:gridCol w:w="705"/>
        <w:gridCol w:w="903"/>
        <w:gridCol w:w="903"/>
        <w:gridCol w:w="2826"/>
        <w:gridCol w:w="3646"/>
      </w:tblGrid>
      <w:tr w:rsidR="00A56B3D" w:rsidRPr="00C14B00" w14:paraId="42774AB3" w14:textId="11AAE00E" w:rsidTr="00A52D95">
        <w:trPr>
          <w:trHeight w:val="260"/>
        </w:trPr>
        <w:tc>
          <w:tcPr>
            <w:tcW w:w="3072" w:type="dxa"/>
            <w:shd w:val="clear" w:color="auto" w:fill="80BC00"/>
          </w:tcPr>
          <w:p w14:paraId="2D8277A0" w14:textId="23FFC9A5" w:rsidR="003D43AA" w:rsidRPr="00C14B00" w:rsidRDefault="003D43AA" w:rsidP="00A52D95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Hlk15550176"/>
            <w:bookmarkStart w:id="1" w:name="_Hlk15550701"/>
            <w:r w:rsidRPr="00C14B00">
              <w:rPr>
                <w:rFonts w:ascii="Arial" w:hAnsi="Arial" w:cs="Arial"/>
                <w:b/>
                <w:color w:val="FFFFFF" w:themeColor="background1"/>
              </w:rPr>
              <w:t>Date of Notification:</w:t>
            </w:r>
          </w:p>
        </w:tc>
        <w:tc>
          <w:tcPr>
            <w:tcW w:w="0" w:type="auto"/>
            <w:shd w:val="clear" w:color="auto" w:fill="80BC00"/>
          </w:tcPr>
          <w:p w14:paraId="0133FCD6" w14:textId="5247D73B" w:rsidR="003D43AA" w:rsidRPr="00C14B00" w:rsidRDefault="003D43AA" w:rsidP="00A52D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4B00">
              <w:rPr>
                <w:rFonts w:ascii="Arial" w:hAnsi="Arial" w:cs="Arial"/>
                <w:b/>
                <w:bCs/>
                <w:color w:val="FFFFFF" w:themeColor="background1"/>
              </w:rPr>
              <w:t>Pupil Name</w:t>
            </w:r>
          </w:p>
        </w:tc>
        <w:tc>
          <w:tcPr>
            <w:tcW w:w="0" w:type="auto"/>
            <w:shd w:val="clear" w:color="auto" w:fill="80BC00"/>
          </w:tcPr>
          <w:p w14:paraId="3F010DCF" w14:textId="3B5B1453" w:rsidR="003D43AA" w:rsidRPr="00C14B00" w:rsidRDefault="003D43AA" w:rsidP="00A52D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4B00">
              <w:rPr>
                <w:rFonts w:ascii="Arial" w:hAnsi="Arial" w:cs="Arial"/>
                <w:b/>
                <w:bCs/>
                <w:color w:val="FFFFFF" w:themeColor="background1"/>
              </w:rPr>
              <w:t>Gender</w:t>
            </w:r>
          </w:p>
        </w:tc>
        <w:tc>
          <w:tcPr>
            <w:tcW w:w="0" w:type="auto"/>
            <w:shd w:val="clear" w:color="auto" w:fill="80BC00"/>
          </w:tcPr>
          <w:p w14:paraId="3618D1A5" w14:textId="76E9CD2D" w:rsidR="003D43AA" w:rsidRPr="00C14B00" w:rsidRDefault="003D43AA" w:rsidP="00A52D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4B00">
              <w:rPr>
                <w:rFonts w:ascii="Arial" w:hAnsi="Arial" w:cs="Arial"/>
                <w:b/>
                <w:bCs/>
                <w:color w:val="FFFFFF" w:themeColor="background1"/>
              </w:rPr>
              <w:t>Area</w:t>
            </w:r>
          </w:p>
        </w:tc>
        <w:tc>
          <w:tcPr>
            <w:tcW w:w="0" w:type="auto"/>
            <w:shd w:val="clear" w:color="auto" w:fill="80BC00"/>
          </w:tcPr>
          <w:p w14:paraId="2E1853B1" w14:textId="4D3344F8" w:rsidR="003D43AA" w:rsidRPr="00C14B00" w:rsidRDefault="003D43AA" w:rsidP="00A52D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4B00">
              <w:rPr>
                <w:rFonts w:ascii="Arial" w:hAnsi="Arial" w:cs="Arial"/>
                <w:b/>
                <w:bCs/>
                <w:color w:val="FFFFFF" w:themeColor="background1"/>
              </w:rPr>
              <w:t>NCY</w:t>
            </w:r>
          </w:p>
        </w:tc>
        <w:tc>
          <w:tcPr>
            <w:tcW w:w="0" w:type="auto"/>
            <w:shd w:val="clear" w:color="auto" w:fill="80BC00"/>
          </w:tcPr>
          <w:p w14:paraId="286662BB" w14:textId="1E922E5A" w:rsidR="003D43AA" w:rsidRPr="00C14B00" w:rsidRDefault="003D43AA" w:rsidP="00A52D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4B00">
              <w:rPr>
                <w:rFonts w:ascii="Arial" w:hAnsi="Arial" w:cs="Arial"/>
                <w:b/>
                <w:bCs/>
                <w:color w:val="FFFFFF" w:themeColor="background1"/>
              </w:rPr>
              <w:t>DOB</w:t>
            </w:r>
          </w:p>
        </w:tc>
        <w:tc>
          <w:tcPr>
            <w:tcW w:w="0" w:type="auto"/>
            <w:gridSpan w:val="2"/>
            <w:shd w:val="clear" w:color="auto" w:fill="80BC00"/>
          </w:tcPr>
          <w:p w14:paraId="7AE66769" w14:textId="238931DB" w:rsidR="003D43AA" w:rsidRPr="00C14B00" w:rsidRDefault="003D43AA" w:rsidP="00A52D95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4B00">
              <w:rPr>
                <w:rFonts w:ascii="Arial" w:hAnsi="Arial" w:cs="Arial"/>
                <w:b/>
                <w:bCs/>
                <w:color w:val="FFFFFF" w:themeColor="background1"/>
              </w:rPr>
              <w:t>School/College</w:t>
            </w:r>
          </w:p>
        </w:tc>
        <w:tc>
          <w:tcPr>
            <w:tcW w:w="0" w:type="auto"/>
            <w:shd w:val="clear" w:color="auto" w:fill="80BC00"/>
          </w:tcPr>
          <w:p w14:paraId="6362418A" w14:textId="06FA20F4" w:rsidR="003D43AA" w:rsidRPr="00C14B00" w:rsidRDefault="003D43AA" w:rsidP="00A52D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4B00">
              <w:rPr>
                <w:rFonts w:ascii="Arial" w:hAnsi="Arial" w:cs="Arial"/>
                <w:b/>
                <w:bCs/>
                <w:color w:val="FFFFFF" w:themeColor="background1"/>
              </w:rPr>
              <w:t>Date/Time Reported Missing</w:t>
            </w:r>
          </w:p>
        </w:tc>
        <w:tc>
          <w:tcPr>
            <w:tcW w:w="3646" w:type="dxa"/>
            <w:shd w:val="clear" w:color="auto" w:fill="80BC00"/>
          </w:tcPr>
          <w:p w14:paraId="4B793DC6" w14:textId="4E51B8BF" w:rsidR="003D43AA" w:rsidRPr="00C14B00" w:rsidRDefault="003D43AA" w:rsidP="00A52D95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C14B00">
              <w:rPr>
                <w:rFonts w:ascii="Arial" w:hAnsi="Arial" w:cs="Arial"/>
                <w:b/>
                <w:bCs/>
                <w:color w:val="FFFFFF" w:themeColor="background1"/>
              </w:rPr>
              <w:t>Date/Time Reported Found</w:t>
            </w:r>
          </w:p>
        </w:tc>
      </w:tr>
      <w:tr w:rsidR="005F51EF" w:rsidRPr="00C14B00" w14:paraId="7C4F1AC4" w14:textId="01B22420" w:rsidTr="00A52D95">
        <w:trPr>
          <w:trHeight w:val="537"/>
        </w:trPr>
        <w:tc>
          <w:tcPr>
            <w:tcW w:w="3072" w:type="dxa"/>
            <w:shd w:val="clear" w:color="auto" w:fill="auto"/>
          </w:tcPr>
          <w:p w14:paraId="12EF30F0" w14:textId="11AB4C4B" w:rsidR="00FD0BBC" w:rsidRPr="00C14B00" w:rsidRDefault="009D742C" w:rsidP="00A52D95">
            <w:pPr>
              <w:rPr>
                <w:rFonts w:ascii="Arial" w:hAnsi="Arial" w:cs="Arial"/>
                <w:b/>
              </w:rPr>
            </w:pPr>
            <w:bookmarkStart w:id="2" w:name="_Hlk15550310"/>
            <w:bookmarkEnd w:id="0"/>
            <w:r>
              <w:rPr>
                <w:rFonts w:ascii="Arial" w:hAnsi="Arial" w:cs="Arial"/>
                <w:b/>
              </w:rPr>
              <w:t>3</w:t>
            </w:r>
            <w:r w:rsidR="008D0D15">
              <w:rPr>
                <w:rFonts w:ascii="Arial" w:hAnsi="Arial" w:cs="Arial"/>
                <w:b/>
              </w:rPr>
              <w:t>1</w:t>
            </w:r>
            <w:r w:rsidR="00B76BA6">
              <w:rPr>
                <w:rFonts w:ascii="Arial" w:hAnsi="Arial" w:cs="Arial"/>
                <w:b/>
              </w:rPr>
              <w:t>/08/2023</w:t>
            </w:r>
          </w:p>
        </w:tc>
        <w:tc>
          <w:tcPr>
            <w:tcW w:w="0" w:type="auto"/>
          </w:tcPr>
          <w:p w14:paraId="7D352EBE" w14:textId="77777777" w:rsidR="00FD0BBC" w:rsidRPr="00C14B00" w:rsidRDefault="00FD0BBC" w:rsidP="00A52D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5BB61E1" w14:textId="77777777" w:rsidR="00FD0BBC" w:rsidRPr="00C14B00" w:rsidRDefault="00FD0BBC" w:rsidP="00A52D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4A6D26" w14:textId="77777777" w:rsidR="00FD0BBC" w:rsidRPr="00C14B00" w:rsidRDefault="00FD0BBC" w:rsidP="00A52D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FDC328B" w14:textId="77777777" w:rsidR="00FD0BBC" w:rsidRPr="00C14B00" w:rsidRDefault="00FD0BBC" w:rsidP="00A52D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870CB54" w14:textId="77777777" w:rsidR="00FD0BBC" w:rsidRPr="00C14B00" w:rsidRDefault="00FD0BBC" w:rsidP="00A52D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</w:tcPr>
          <w:p w14:paraId="3A350E63" w14:textId="77777777" w:rsidR="00FD0BBC" w:rsidRPr="00C14B00" w:rsidRDefault="00FD0BBC" w:rsidP="00A52D9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A208D8F" w14:textId="77777777" w:rsidR="00FD0BBC" w:rsidRPr="00C14B00" w:rsidRDefault="00FD0BBC" w:rsidP="00A52D95">
            <w:pPr>
              <w:rPr>
                <w:rFonts w:ascii="Arial" w:hAnsi="Arial" w:cs="Arial"/>
              </w:rPr>
            </w:pPr>
          </w:p>
        </w:tc>
        <w:tc>
          <w:tcPr>
            <w:tcW w:w="3646" w:type="dxa"/>
          </w:tcPr>
          <w:p w14:paraId="3DE367B1" w14:textId="77777777" w:rsidR="00FD0BBC" w:rsidRPr="00C14B00" w:rsidRDefault="00FD0BBC" w:rsidP="00A52D95">
            <w:pPr>
              <w:rPr>
                <w:rFonts w:ascii="Arial" w:hAnsi="Arial" w:cs="Arial"/>
              </w:rPr>
            </w:pPr>
          </w:p>
        </w:tc>
      </w:tr>
      <w:bookmarkEnd w:id="2"/>
      <w:tr w:rsidR="00FD0BBC" w:rsidRPr="00C14B00" w14:paraId="20719332" w14:textId="662C133F" w:rsidTr="00A52D95">
        <w:trPr>
          <w:trHeight w:val="629"/>
        </w:trPr>
        <w:tc>
          <w:tcPr>
            <w:tcW w:w="15735" w:type="dxa"/>
            <w:gridSpan w:val="10"/>
            <w:shd w:val="clear" w:color="auto" w:fill="80BC00"/>
          </w:tcPr>
          <w:p w14:paraId="331B8482" w14:textId="5C97B326" w:rsidR="00DB09F0" w:rsidRPr="00F75851" w:rsidRDefault="00F75851" w:rsidP="00A52D9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75851">
              <w:rPr>
                <w:rFonts w:ascii="Arial" w:hAnsi="Arial" w:cs="Arial"/>
                <w:b/>
                <w:color w:val="FFFFFF" w:themeColor="background1"/>
              </w:rPr>
              <w:t>Key Adult DSL must save this notification in the child’s child protection file.  The Key Adult DSL must make a note of any decisions reached, actions undertaken or rationale as to why no action has been taken and the outcome (</w:t>
            </w:r>
            <w:r w:rsidR="001D5DD1">
              <w:rPr>
                <w:rFonts w:ascii="Arial" w:hAnsi="Arial" w:cs="Arial"/>
                <w:b/>
                <w:color w:val="FFFFFF" w:themeColor="background1"/>
              </w:rPr>
              <w:t xml:space="preserve">Annex C &amp; </w:t>
            </w:r>
            <w:r w:rsidRPr="00F75851">
              <w:rPr>
                <w:rFonts w:ascii="Arial" w:hAnsi="Arial" w:cs="Arial"/>
                <w:b/>
                <w:color w:val="FFFFFF" w:themeColor="background1"/>
              </w:rPr>
              <w:t>paragraph 6</w:t>
            </w:r>
            <w:r w:rsidR="002B56FF">
              <w:rPr>
                <w:rFonts w:ascii="Arial" w:hAnsi="Arial" w:cs="Arial"/>
                <w:b/>
                <w:color w:val="FFFFFF" w:themeColor="background1"/>
              </w:rPr>
              <w:t>6</w:t>
            </w:r>
            <w:r w:rsidRPr="00F75851">
              <w:rPr>
                <w:rFonts w:ascii="Arial" w:hAnsi="Arial" w:cs="Arial"/>
                <w:b/>
                <w:color w:val="FFFFFF" w:themeColor="background1"/>
              </w:rPr>
              <w:t xml:space="preserve">, </w:t>
            </w:r>
            <w:hyperlink r:id="rId10" w:history="1">
              <w:r w:rsidRPr="00F75851">
                <w:rPr>
                  <w:rStyle w:val="Hyperlink"/>
                  <w:rFonts w:ascii="Arial" w:hAnsi="Arial" w:cs="Arial"/>
                  <w:b/>
                </w:rPr>
                <w:t>Keeping Children Safe in Education</w:t>
              </w:r>
            </w:hyperlink>
            <w:r w:rsidRPr="00F75851">
              <w:rPr>
                <w:rFonts w:ascii="Arial" w:hAnsi="Arial" w:cs="Arial"/>
                <w:b/>
                <w:color w:val="FFFFFF" w:themeColor="background1"/>
              </w:rPr>
              <w:t>, DfE, 202</w:t>
            </w:r>
            <w:r w:rsidR="002B56FF">
              <w:rPr>
                <w:rFonts w:ascii="Arial" w:hAnsi="Arial" w:cs="Arial"/>
                <w:b/>
                <w:color w:val="FFFFFF" w:themeColor="background1"/>
              </w:rPr>
              <w:t>4</w:t>
            </w:r>
            <w:r w:rsidRPr="00F75851">
              <w:rPr>
                <w:rFonts w:ascii="Arial" w:hAnsi="Arial" w:cs="Arial"/>
                <w:b/>
                <w:color w:val="FFFFFF" w:themeColor="background1"/>
              </w:rPr>
              <w:t>)</w:t>
            </w:r>
          </w:p>
        </w:tc>
      </w:tr>
      <w:tr w:rsidR="00897FF3" w:rsidRPr="00C14B00" w14:paraId="7E2C8FC4" w14:textId="77777777" w:rsidTr="00897FF3">
        <w:trPr>
          <w:trHeight w:val="274"/>
        </w:trPr>
        <w:tc>
          <w:tcPr>
            <w:tcW w:w="15735" w:type="dxa"/>
            <w:gridSpan w:val="10"/>
            <w:shd w:val="clear" w:color="auto" w:fill="auto"/>
          </w:tcPr>
          <w:p w14:paraId="5614FCA1" w14:textId="091B54C3" w:rsidR="00897FF3" w:rsidRPr="00C14B00" w:rsidRDefault="00897FF3" w:rsidP="00897FF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97FF3">
              <w:rPr>
                <w:rFonts w:ascii="Arial" w:hAnsi="Arial" w:cs="Arial"/>
                <w:b/>
              </w:rPr>
              <w:t>What happens next?</w:t>
            </w:r>
          </w:p>
        </w:tc>
      </w:tr>
      <w:tr w:rsidR="00EA47A1" w:rsidRPr="00C14B00" w14:paraId="60E25956" w14:textId="77777777" w:rsidTr="00A52D95">
        <w:trPr>
          <w:trHeight w:val="629"/>
        </w:trPr>
        <w:tc>
          <w:tcPr>
            <w:tcW w:w="15735" w:type="dxa"/>
            <w:gridSpan w:val="10"/>
            <w:shd w:val="clear" w:color="auto" w:fill="auto"/>
          </w:tcPr>
          <w:p w14:paraId="096AB8F2" w14:textId="2B5B0502" w:rsidR="00FB6636" w:rsidRPr="00897FF3" w:rsidRDefault="00D46DF5" w:rsidP="00897FF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897FF3">
              <w:rPr>
                <w:rFonts w:ascii="Arial" w:hAnsi="Arial" w:cs="Arial"/>
                <w:bCs/>
                <w:sz w:val="22"/>
                <w:szCs w:val="22"/>
              </w:rPr>
              <w:t xml:space="preserve">A return home interview </w:t>
            </w:r>
            <w:r w:rsidR="00897FF3" w:rsidRPr="00897FF3">
              <w:rPr>
                <w:rFonts w:ascii="Arial" w:hAnsi="Arial" w:cs="Arial"/>
                <w:bCs/>
                <w:sz w:val="22"/>
                <w:szCs w:val="22"/>
              </w:rPr>
              <w:t xml:space="preserve">with the Children’s Services Missing Practitioner </w:t>
            </w:r>
            <w:r w:rsidRPr="00897FF3">
              <w:rPr>
                <w:rFonts w:ascii="Arial" w:hAnsi="Arial" w:cs="Arial"/>
                <w:bCs/>
                <w:sz w:val="22"/>
                <w:szCs w:val="22"/>
              </w:rPr>
              <w:t>will be offered to every child reported missing</w:t>
            </w:r>
            <w:r w:rsidR="00417826" w:rsidRPr="00897FF3">
              <w:rPr>
                <w:rFonts w:ascii="Arial" w:hAnsi="Arial" w:cs="Arial"/>
                <w:bCs/>
                <w:sz w:val="22"/>
                <w:szCs w:val="22"/>
              </w:rPr>
              <w:t xml:space="preserve"> to the Police</w:t>
            </w:r>
            <w:r w:rsidR="00A52D95" w:rsidRPr="00897FF3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815CB5A" w14:textId="7F672978" w:rsidR="00FB6636" w:rsidRPr="00770B8A" w:rsidRDefault="00FB6636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Return home interviews </w:t>
            </w:r>
            <w:r w:rsidR="005316A2" w:rsidRPr="00770B8A">
              <w:rPr>
                <w:rFonts w:ascii="Arial" w:hAnsi="Arial" w:cs="Arial"/>
                <w:bCs/>
                <w:sz w:val="22"/>
                <w:szCs w:val="22"/>
              </w:rPr>
              <w:t xml:space="preserve">must take place </w:t>
            </w:r>
            <w:r w:rsidR="00D62713" w:rsidRPr="00770B8A">
              <w:rPr>
                <w:rFonts w:ascii="Arial" w:hAnsi="Arial" w:cs="Arial"/>
                <w:bCs/>
                <w:sz w:val="22"/>
                <w:szCs w:val="22"/>
              </w:rPr>
              <w:t>with 72 hours from when the child is found</w:t>
            </w:r>
            <w:r w:rsidR="00417826" w:rsidRPr="00770B8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59E6EDDD" w14:textId="04533E67" w:rsidR="00D62713" w:rsidRPr="00770B8A" w:rsidRDefault="002B18C1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>For children under 16, parent</w:t>
            </w:r>
            <w:r w:rsidR="00897FF3">
              <w:rPr>
                <w:rFonts w:ascii="Arial" w:hAnsi="Arial" w:cs="Arial"/>
                <w:bCs/>
                <w:sz w:val="22"/>
                <w:szCs w:val="22"/>
              </w:rPr>
              <w:t>al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consent will be sought</w:t>
            </w:r>
            <w:r w:rsidR="00897FF3">
              <w:rPr>
                <w:rFonts w:ascii="Arial" w:hAnsi="Arial" w:cs="Arial"/>
                <w:bCs/>
                <w:sz w:val="22"/>
                <w:szCs w:val="22"/>
              </w:rPr>
              <w:t xml:space="preserve"> by the Missing Practitioner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before the interview can take place</w:t>
            </w:r>
            <w:r w:rsidR="00D62713" w:rsidRPr="00770B8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A43B8C6" w14:textId="5DB90C67" w:rsidR="00FB6636" w:rsidRPr="00770B8A" w:rsidRDefault="00D62713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>T</w:t>
            </w:r>
            <w:r w:rsidR="005316A2" w:rsidRPr="00770B8A">
              <w:rPr>
                <w:rFonts w:ascii="Arial" w:hAnsi="Arial" w:cs="Arial"/>
                <w:bCs/>
                <w:sz w:val="22"/>
                <w:szCs w:val="22"/>
              </w:rPr>
              <w:t xml:space="preserve">he </w:t>
            </w:r>
            <w:r w:rsidR="007174FA" w:rsidRPr="00770B8A">
              <w:rPr>
                <w:rFonts w:ascii="Arial" w:hAnsi="Arial" w:cs="Arial"/>
                <w:bCs/>
                <w:sz w:val="22"/>
                <w:szCs w:val="22"/>
              </w:rPr>
              <w:t xml:space="preserve">interview will be with an independent </w:t>
            </w:r>
            <w:r w:rsidR="00897FF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="007174FA" w:rsidRPr="00770B8A">
              <w:rPr>
                <w:rFonts w:ascii="Arial" w:hAnsi="Arial" w:cs="Arial"/>
                <w:bCs/>
                <w:sz w:val="22"/>
                <w:szCs w:val="22"/>
              </w:rPr>
              <w:t xml:space="preserve">issing </w:t>
            </w:r>
            <w:r w:rsidR="00897FF3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7174FA" w:rsidRPr="00770B8A">
              <w:rPr>
                <w:rFonts w:ascii="Arial" w:hAnsi="Arial" w:cs="Arial"/>
                <w:bCs/>
                <w:sz w:val="22"/>
                <w:szCs w:val="22"/>
              </w:rPr>
              <w:t>ractitioner who is not the case responsible worker.</w:t>
            </w:r>
          </w:p>
          <w:p w14:paraId="3D3ED8AE" w14:textId="733D2DA6" w:rsidR="00FB6636" w:rsidRPr="00770B8A" w:rsidRDefault="007174FA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897FF3">
              <w:rPr>
                <w:rFonts w:ascii="Arial" w:hAnsi="Arial" w:cs="Arial"/>
                <w:bCs/>
                <w:sz w:val="22"/>
                <w:szCs w:val="22"/>
              </w:rPr>
              <w:t>M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issing </w:t>
            </w:r>
            <w:r w:rsidR="00897FF3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ractitioner may arrange the interview to happen in school or at home, this will be based on child’s </w:t>
            </w:r>
            <w:r w:rsidR="005F51EF" w:rsidRPr="00770B8A">
              <w:rPr>
                <w:rFonts w:ascii="Arial" w:hAnsi="Arial" w:cs="Arial"/>
                <w:bCs/>
                <w:sz w:val="22"/>
                <w:szCs w:val="22"/>
              </w:rPr>
              <w:t>wishes</w:t>
            </w:r>
            <w:r w:rsidR="00EE3A61" w:rsidRPr="00770B8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64DCD920" w14:textId="3BDBEDFD" w:rsidR="00FB6636" w:rsidRPr="00770B8A" w:rsidRDefault="00EE3A61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The child can </w:t>
            </w:r>
            <w:r w:rsidR="005F51EF" w:rsidRPr="00770B8A">
              <w:rPr>
                <w:rFonts w:ascii="Arial" w:hAnsi="Arial" w:cs="Arial"/>
                <w:bCs/>
                <w:sz w:val="22"/>
                <w:szCs w:val="22"/>
              </w:rPr>
              <w:t xml:space="preserve">choose to </w:t>
            </w:r>
            <w:r w:rsidR="00785B9F" w:rsidRPr="00770B8A">
              <w:rPr>
                <w:rFonts w:ascii="Arial" w:hAnsi="Arial" w:cs="Arial"/>
                <w:bCs/>
                <w:sz w:val="22"/>
                <w:szCs w:val="22"/>
              </w:rPr>
              <w:t xml:space="preserve">have a trusted adult </w:t>
            </w:r>
            <w:r w:rsidR="00897FF3">
              <w:rPr>
                <w:rFonts w:ascii="Arial" w:hAnsi="Arial" w:cs="Arial"/>
                <w:bCs/>
                <w:sz w:val="22"/>
                <w:szCs w:val="22"/>
              </w:rPr>
              <w:t xml:space="preserve">from school </w:t>
            </w:r>
            <w:r w:rsidR="00785B9F" w:rsidRPr="00770B8A">
              <w:rPr>
                <w:rFonts w:ascii="Arial" w:hAnsi="Arial" w:cs="Arial"/>
                <w:bCs/>
                <w:sz w:val="22"/>
                <w:szCs w:val="22"/>
              </w:rPr>
              <w:t xml:space="preserve">join the return home </w:t>
            </w:r>
            <w:r w:rsidR="005F51EF" w:rsidRPr="00770B8A">
              <w:rPr>
                <w:rFonts w:ascii="Arial" w:hAnsi="Arial" w:cs="Arial"/>
                <w:bCs/>
                <w:sz w:val="22"/>
                <w:szCs w:val="22"/>
              </w:rPr>
              <w:t>interview</w:t>
            </w:r>
            <w:r w:rsidR="00785B9F" w:rsidRPr="00770B8A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78BEE292" w14:textId="789364A5" w:rsidR="00785B9F" w:rsidRPr="00770B8A" w:rsidRDefault="00785B9F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The </w:t>
            </w:r>
            <w:r w:rsidR="005F51EF" w:rsidRPr="00770B8A">
              <w:rPr>
                <w:rFonts w:ascii="Arial" w:hAnsi="Arial" w:cs="Arial"/>
                <w:bCs/>
                <w:sz w:val="22"/>
                <w:szCs w:val="22"/>
              </w:rPr>
              <w:t>return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home interview is a</w:t>
            </w:r>
            <w:r w:rsidR="005F51EF" w:rsidRPr="00770B8A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informal conversation with the </w:t>
            </w:r>
            <w:r w:rsidR="0076609F" w:rsidRPr="00770B8A">
              <w:rPr>
                <w:rFonts w:ascii="Arial" w:hAnsi="Arial" w:cs="Arial"/>
                <w:bCs/>
                <w:sz w:val="22"/>
                <w:szCs w:val="22"/>
              </w:rPr>
              <w:t xml:space="preserve">child to explore the reasons behind the missing episode and any risks they may have been </w:t>
            </w:r>
            <w:r w:rsidR="005F51EF" w:rsidRPr="00770B8A">
              <w:rPr>
                <w:rFonts w:ascii="Arial" w:hAnsi="Arial" w:cs="Arial"/>
                <w:bCs/>
                <w:sz w:val="22"/>
                <w:szCs w:val="22"/>
              </w:rPr>
              <w:t>exposed</w:t>
            </w:r>
            <w:r w:rsidR="0076609F" w:rsidRPr="00770B8A">
              <w:rPr>
                <w:rFonts w:ascii="Arial" w:hAnsi="Arial" w:cs="Arial"/>
                <w:bCs/>
                <w:sz w:val="22"/>
                <w:szCs w:val="22"/>
              </w:rPr>
              <w:t xml:space="preserve"> to.</w:t>
            </w:r>
            <w:r w:rsidR="005E1BB2" w:rsidRPr="00770B8A">
              <w:rPr>
                <w:rFonts w:ascii="Arial" w:hAnsi="Arial" w:cs="Arial"/>
                <w:bCs/>
                <w:sz w:val="22"/>
                <w:szCs w:val="22"/>
              </w:rPr>
              <w:t xml:space="preserve">  Please reassure the child that this aims to be a supportive, positive conversation.</w:t>
            </w:r>
          </w:p>
          <w:p w14:paraId="18BCC898" w14:textId="4988F4F8" w:rsidR="00716C87" w:rsidRPr="00770B8A" w:rsidRDefault="00716C87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>The DSL will be contacted by the Missing Practitioner to understand the child’s lived experience.</w:t>
            </w:r>
          </w:p>
          <w:p w14:paraId="235FE0F2" w14:textId="262A9EA5" w:rsidR="00B76ADB" w:rsidRPr="00770B8A" w:rsidRDefault="007977E1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>The information</w:t>
            </w:r>
            <w:r w:rsidR="00FB6636" w:rsidRPr="00770B8A">
              <w:rPr>
                <w:rFonts w:ascii="Arial" w:hAnsi="Arial" w:cs="Arial"/>
                <w:bCs/>
                <w:sz w:val="22"/>
                <w:szCs w:val="22"/>
              </w:rPr>
              <w:t xml:space="preserve"> from the interview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is reviewed by T</w:t>
            </w:r>
            <w:r w:rsidR="00820BF8" w:rsidRPr="00770B8A">
              <w:rPr>
                <w:rFonts w:ascii="Arial" w:hAnsi="Arial" w:cs="Arial"/>
                <w:bCs/>
                <w:sz w:val="22"/>
                <w:szCs w:val="22"/>
              </w:rPr>
              <w:t xml:space="preserve">argeted 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>Y</w:t>
            </w:r>
            <w:r w:rsidR="00820BF8" w:rsidRPr="00770B8A">
              <w:rPr>
                <w:rFonts w:ascii="Arial" w:hAnsi="Arial" w:cs="Arial"/>
                <w:bCs/>
                <w:sz w:val="22"/>
                <w:szCs w:val="22"/>
              </w:rPr>
              <w:t xml:space="preserve">outh 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820BF8" w:rsidRPr="00770B8A">
              <w:rPr>
                <w:rFonts w:ascii="Arial" w:hAnsi="Arial" w:cs="Arial"/>
                <w:bCs/>
                <w:sz w:val="22"/>
                <w:szCs w:val="22"/>
              </w:rPr>
              <w:t xml:space="preserve">upport 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820BF8" w:rsidRPr="00770B8A">
              <w:rPr>
                <w:rFonts w:ascii="Arial" w:hAnsi="Arial" w:cs="Arial"/>
                <w:bCs/>
                <w:sz w:val="22"/>
                <w:szCs w:val="22"/>
              </w:rPr>
              <w:t>ervice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and if </w:t>
            </w:r>
            <w:r w:rsidR="00820BF8" w:rsidRPr="00770B8A">
              <w:rPr>
                <w:rFonts w:ascii="Arial" w:hAnsi="Arial" w:cs="Arial"/>
                <w:bCs/>
                <w:sz w:val="22"/>
                <w:szCs w:val="22"/>
              </w:rPr>
              <w:t xml:space="preserve">the child </w:t>
            </w:r>
            <w:r w:rsidR="000670ED" w:rsidRPr="00770B8A">
              <w:rPr>
                <w:rFonts w:ascii="Arial" w:hAnsi="Arial" w:cs="Arial"/>
                <w:bCs/>
                <w:sz w:val="22"/>
                <w:szCs w:val="22"/>
              </w:rPr>
              <w:t xml:space="preserve">is not </w:t>
            </w:r>
            <w:r w:rsidR="003A41C1" w:rsidRPr="00770B8A">
              <w:rPr>
                <w:rFonts w:ascii="Arial" w:hAnsi="Arial" w:cs="Arial"/>
                <w:bCs/>
                <w:sz w:val="22"/>
                <w:szCs w:val="22"/>
              </w:rPr>
              <w:t>currently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A41C1" w:rsidRPr="00770B8A">
              <w:rPr>
                <w:rFonts w:ascii="Arial" w:hAnsi="Arial" w:cs="Arial"/>
                <w:bCs/>
                <w:sz w:val="22"/>
                <w:szCs w:val="22"/>
              </w:rPr>
              <w:t>receiving support from Children’s Services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, an </w:t>
            </w:r>
            <w:r w:rsidR="00CC511F" w:rsidRPr="00770B8A">
              <w:rPr>
                <w:rFonts w:ascii="Arial" w:hAnsi="Arial" w:cs="Arial"/>
                <w:bCs/>
                <w:sz w:val="22"/>
                <w:szCs w:val="22"/>
              </w:rPr>
              <w:t>assessment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of whether a consultation with C</w:t>
            </w:r>
            <w:r w:rsidR="00CC511F" w:rsidRPr="00770B8A">
              <w:rPr>
                <w:rFonts w:ascii="Arial" w:hAnsi="Arial" w:cs="Arial"/>
                <w:bCs/>
                <w:sz w:val="22"/>
                <w:szCs w:val="22"/>
              </w:rPr>
              <w:t xml:space="preserve">hildren’s 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CC511F" w:rsidRPr="00770B8A">
              <w:rPr>
                <w:rFonts w:ascii="Arial" w:hAnsi="Arial" w:cs="Arial"/>
                <w:bCs/>
                <w:sz w:val="22"/>
                <w:szCs w:val="22"/>
              </w:rPr>
              <w:t xml:space="preserve">dvice and 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="00CC511F" w:rsidRPr="00770B8A">
              <w:rPr>
                <w:rFonts w:ascii="Arial" w:hAnsi="Arial" w:cs="Arial"/>
                <w:bCs/>
                <w:sz w:val="22"/>
                <w:szCs w:val="22"/>
              </w:rPr>
              <w:t xml:space="preserve">uty 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CC511F" w:rsidRPr="00770B8A">
              <w:rPr>
                <w:rFonts w:ascii="Arial" w:hAnsi="Arial" w:cs="Arial"/>
                <w:bCs/>
                <w:sz w:val="22"/>
                <w:szCs w:val="22"/>
              </w:rPr>
              <w:t>ervice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should take place.</w:t>
            </w:r>
          </w:p>
          <w:p w14:paraId="5CBA3450" w14:textId="0BA23630" w:rsidR="007977E1" w:rsidRPr="00770B8A" w:rsidRDefault="00716C87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Where a </w:t>
            </w:r>
            <w:r w:rsidR="007977E1" w:rsidRPr="00770B8A">
              <w:rPr>
                <w:rFonts w:ascii="Arial" w:hAnsi="Arial" w:cs="Arial"/>
                <w:bCs/>
                <w:sz w:val="22"/>
                <w:szCs w:val="22"/>
              </w:rPr>
              <w:t>child already has a F</w:t>
            </w:r>
            <w:r w:rsidR="004C3D41" w:rsidRPr="00770B8A">
              <w:rPr>
                <w:rFonts w:ascii="Arial" w:hAnsi="Arial" w:cs="Arial"/>
                <w:bCs/>
                <w:sz w:val="22"/>
                <w:szCs w:val="22"/>
              </w:rPr>
              <w:t xml:space="preserve">amily </w:t>
            </w:r>
            <w:r w:rsidR="007977E1" w:rsidRPr="00770B8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="004C3D41" w:rsidRPr="00770B8A">
              <w:rPr>
                <w:rFonts w:ascii="Arial" w:hAnsi="Arial" w:cs="Arial"/>
                <w:bCs/>
                <w:sz w:val="22"/>
                <w:szCs w:val="22"/>
              </w:rPr>
              <w:t xml:space="preserve">upport </w:t>
            </w:r>
            <w:r w:rsidR="007977E1" w:rsidRPr="00770B8A">
              <w:rPr>
                <w:rFonts w:ascii="Arial" w:hAnsi="Arial" w:cs="Arial"/>
                <w:bCs/>
                <w:sz w:val="22"/>
                <w:szCs w:val="22"/>
              </w:rPr>
              <w:t>P</w:t>
            </w:r>
            <w:r w:rsidR="004C3D41" w:rsidRPr="00770B8A">
              <w:rPr>
                <w:rFonts w:ascii="Arial" w:hAnsi="Arial" w:cs="Arial"/>
                <w:bCs/>
                <w:sz w:val="22"/>
                <w:szCs w:val="22"/>
              </w:rPr>
              <w:t>ract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itioner or </w:t>
            </w:r>
            <w:r w:rsidR="007977E1" w:rsidRPr="00770B8A">
              <w:rPr>
                <w:rFonts w:ascii="Arial" w:hAnsi="Arial" w:cs="Arial"/>
                <w:bCs/>
                <w:sz w:val="22"/>
                <w:szCs w:val="22"/>
              </w:rPr>
              <w:t>S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ocial </w:t>
            </w:r>
            <w:r w:rsidR="007977E1" w:rsidRPr="00770B8A">
              <w:rPr>
                <w:rFonts w:ascii="Arial" w:hAnsi="Arial" w:cs="Arial"/>
                <w:bCs/>
                <w:sz w:val="22"/>
                <w:szCs w:val="22"/>
              </w:rPr>
              <w:t>W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>orker</w:t>
            </w:r>
            <w:r w:rsidR="007977E1" w:rsidRPr="00770B8A">
              <w:rPr>
                <w:rFonts w:ascii="Arial" w:hAnsi="Arial" w:cs="Arial"/>
                <w:bCs/>
                <w:sz w:val="22"/>
                <w:szCs w:val="22"/>
              </w:rPr>
              <w:t xml:space="preserve">, the information will be shared with 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>that</w:t>
            </w:r>
            <w:r w:rsidR="007977E1" w:rsidRPr="00770B8A">
              <w:rPr>
                <w:rFonts w:ascii="Arial" w:hAnsi="Arial" w:cs="Arial"/>
                <w:bCs/>
                <w:sz w:val="22"/>
                <w:szCs w:val="22"/>
              </w:rPr>
              <w:t xml:space="preserve"> lead</w:t>
            </w:r>
            <w:r w:rsidRPr="00770B8A">
              <w:rPr>
                <w:rFonts w:ascii="Arial" w:hAnsi="Arial" w:cs="Arial"/>
                <w:bCs/>
                <w:sz w:val="22"/>
                <w:szCs w:val="22"/>
              </w:rPr>
              <w:t xml:space="preserve"> practitioner.</w:t>
            </w:r>
          </w:p>
          <w:p w14:paraId="66F85BB0" w14:textId="58DC0F35" w:rsidR="0076609F" w:rsidRPr="00770B8A" w:rsidRDefault="00B76ADB" w:rsidP="00A52D95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770B8A">
              <w:rPr>
                <w:rFonts w:ascii="Arial" w:hAnsi="Arial" w:cs="Arial"/>
                <w:bCs/>
                <w:sz w:val="22"/>
                <w:szCs w:val="22"/>
              </w:rPr>
              <w:t>Where further meetings are arranged</w:t>
            </w:r>
            <w:r w:rsidR="003033F4" w:rsidRPr="00770B8A">
              <w:rPr>
                <w:rFonts w:ascii="Arial" w:hAnsi="Arial" w:cs="Arial"/>
                <w:bCs/>
                <w:sz w:val="22"/>
                <w:szCs w:val="22"/>
              </w:rPr>
              <w:t>, such as Child Planning Meetings, the DSL will be included.</w:t>
            </w:r>
          </w:p>
        </w:tc>
      </w:tr>
      <w:tr w:rsidR="00770B8A" w:rsidRPr="00C14B00" w14:paraId="76A433E1" w14:textId="77777777" w:rsidTr="00A52D95">
        <w:trPr>
          <w:trHeight w:val="277"/>
        </w:trPr>
        <w:tc>
          <w:tcPr>
            <w:tcW w:w="15735" w:type="dxa"/>
            <w:gridSpan w:val="10"/>
            <w:shd w:val="clear" w:color="auto" w:fill="auto"/>
          </w:tcPr>
          <w:p w14:paraId="41E7DA08" w14:textId="339B6A7A" w:rsidR="00770B8A" w:rsidRPr="000E4BD4" w:rsidRDefault="00770B8A" w:rsidP="00A52D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What support can you offer?</w:t>
            </w:r>
          </w:p>
        </w:tc>
      </w:tr>
      <w:tr w:rsidR="00A56B3D" w:rsidRPr="00C14B00" w14:paraId="21865D90" w14:textId="77777777" w:rsidTr="00A52D95">
        <w:trPr>
          <w:trHeight w:val="277"/>
        </w:trPr>
        <w:tc>
          <w:tcPr>
            <w:tcW w:w="8360" w:type="dxa"/>
            <w:gridSpan w:val="7"/>
            <w:shd w:val="clear" w:color="auto" w:fill="auto"/>
          </w:tcPr>
          <w:p w14:paraId="30A84496" w14:textId="73FF27C0" w:rsidR="009A50A6" w:rsidRPr="00C14B00" w:rsidRDefault="009A50A6" w:rsidP="00A52D9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4BD4">
              <w:rPr>
                <w:rFonts w:ascii="Arial" w:hAnsi="Arial" w:cs="Arial"/>
                <w:b/>
                <w:bCs/>
              </w:rPr>
              <w:t>Silent support examples</w:t>
            </w:r>
          </w:p>
        </w:tc>
        <w:tc>
          <w:tcPr>
            <w:tcW w:w="7375" w:type="dxa"/>
            <w:gridSpan w:val="3"/>
            <w:shd w:val="clear" w:color="auto" w:fill="auto"/>
          </w:tcPr>
          <w:p w14:paraId="1C23B93F" w14:textId="1EA4DE39" w:rsidR="009A50A6" w:rsidRPr="00C14B00" w:rsidRDefault="009A50A6" w:rsidP="00A52D95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0E4BD4">
              <w:rPr>
                <w:rFonts w:ascii="Arial" w:hAnsi="Arial" w:cs="Arial"/>
                <w:b/>
                <w:bCs/>
              </w:rPr>
              <w:t>Overt support examples</w:t>
            </w:r>
          </w:p>
        </w:tc>
      </w:tr>
      <w:tr w:rsidR="00A56B3D" w:rsidRPr="00C14B00" w14:paraId="207F3384" w14:textId="77777777" w:rsidTr="00A52D95">
        <w:trPr>
          <w:trHeight w:val="277"/>
        </w:trPr>
        <w:tc>
          <w:tcPr>
            <w:tcW w:w="8360" w:type="dxa"/>
            <w:gridSpan w:val="7"/>
            <w:shd w:val="clear" w:color="auto" w:fill="auto"/>
          </w:tcPr>
          <w:p w14:paraId="35EDF2B8" w14:textId="7ABEB64E" w:rsidR="00000000" w:rsidRPr="000E4BD4" w:rsidRDefault="009B269C" w:rsidP="00A52D95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>Informing child’s key staff in school</w:t>
            </w:r>
            <w:r w:rsidR="001D5DD1">
              <w:rPr>
                <w:rFonts w:ascii="Arial" w:hAnsi="Arial" w:cs="Arial"/>
              </w:rPr>
              <w:t>.</w:t>
            </w:r>
          </w:p>
          <w:p w14:paraId="048557A9" w14:textId="77777777" w:rsidR="00000000" w:rsidRPr="000E4BD4" w:rsidRDefault="009B269C" w:rsidP="00A52D95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>Flexible application of rules for example uniform, homework etc.</w:t>
            </w:r>
          </w:p>
          <w:p w14:paraId="0A80A792" w14:textId="1583C239" w:rsidR="00000000" w:rsidRPr="000E4BD4" w:rsidRDefault="009B269C" w:rsidP="00A52D95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>Understanding and flexibility in expectations of behaviour and work through a trauma informed approach</w:t>
            </w:r>
            <w:r w:rsidR="001D5DD1">
              <w:rPr>
                <w:rFonts w:ascii="Arial" w:hAnsi="Arial" w:cs="Arial"/>
              </w:rPr>
              <w:t>.</w:t>
            </w:r>
          </w:p>
          <w:p w14:paraId="04A92FDC" w14:textId="1C17B4AE" w:rsidR="00000000" w:rsidRPr="000E4BD4" w:rsidRDefault="009B269C" w:rsidP="00A52D95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 xml:space="preserve">Opportunities for one-to-one time with </w:t>
            </w:r>
            <w:r w:rsidR="00A56B3D">
              <w:rPr>
                <w:rFonts w:ascii="Arial" w:hAnsi="Arial" w:cs="Arial"/>
              </w:rPr>
              <w:t>trusted adult</w:t>
            </w:r>
            <w:r w:rsidRPr="000E4BD4">
              <w:rPr>
                <w:rFonts w:ascii="Arial" w:hAnsi="Arial" w:cs="Arial"/>
              </w:rPr>
              <w:t xml:space="preserve"> to provide opportunities to talk</w:t>
            </w:r>
            <w:r w:rsidR="00A56B3D">
              <w:rPr>
                <w:rFonts w:ascii="Arial" w:hAnsi="Arial" w:cs="Arial"/>
              </w:rPr>
              <w:t>,</w:t>
            </w:r>
            <w:r w:rsidRPr="000E4BD4">
              <w:rPr>
                <w:rFonts w:ascii="Arial" w:hAnsi="Arial" w:cs="Arial"/>
              </w:rPr>
              <w:t xml:space="preserve"> for example helping with a task</w:t>
            </w:r>
            <w:r w:rsidR="001D5DD1">
              <w:rPr>
                <w:rFonts w:ascii="Arial" w:hAnsi="Arial" w:cs="Arial"/>
              </w:rPr>
              <w:t>.</w:t>
            </w:r>
            <w:r w:rsidRPr="000E4BD4">
              <w:rPr>
                <w:rFonts w:ascii="Arial" w:hAnsi="Arial" w:cs="Arial"/>
              </w:rPr>
              <w:t xml:space="preserve"> </w:t>
            </w:r>
          </w:p>
          <w:p w14:paraId="699DB7A7" w14:textId="146C3040" w:rsidR="00000000" w:rsidRPr="000E4BD4" w:rsidRDefault="009B269C" w:rsidP="00A52D95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 xml:space="preserve">Review lesson plans to ensure </w:t>
            </w:r>
            <w:r w:rsidR="008B2C15">
              <w:rPr>
                <w:rFonts w:ascii="Arial" w:hAnsi="Arial" w:cs="Arial"/>
              </w:rPr>
              <w:t xml:space="preserve">they </w:t>
            </w:r>
            <w:r w:rsidRPr="000E4BD4">
              <w:rPr>
                <w:rFonts w:ascii="Arial" w:hAnsi="Arial" w:cs="Arial"/>
              </w:rPr>
              <w:t>appropriate for the child on the day</w:t>
            </w:r>
            <w:r w:rsidR="001D5DD1">
              <w:rPr>
                <w:rFonts w:ascii="Arial" w:hAnsi="Arial" w:cs="Arial"/>
              </w:rPr>
              <w:t>.</w:t>
            </w:r>
          </w:p>
          <w:p w14:paraId="629B6C5D" w14:textId="547B2CA2" w:rsidR="00000000" w:rsidRPr="000E4BD4" w:rsidRDefault="009B269C" w:rsidP="00A52D95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>Ensuring the child knows who they can talk to in school</w:t>
            </w:r>
            <w:r w:rsidR="001D5DD1">
              <w:rPr>
                <w:rFonts w:ascii="Arial" w:hAnsi="Arial" w:cs="Arial"/>
              </w:rPr>
              <w:t>.</w:t>
            </w:r>
          </w:p>
          <w:p w14:paraId="7F991ECC" w14:textId="21823AD5" w:rsidR="00000000" w:rsidRPr="00A56B3D" w:rsidRDefault="009B269C" w:rsidP="00A52D95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>Safe spaces available in school</w:t>
            </w:r>
            <w:r w:rsidR="00A56B3D" w:rsidRPr="000E4BD4">
              <w:rPr>
                <w:rFonts w:ascii="Arial" w:hAnsi="Arial" w:cs="Arial"/>
              </w:rPr>
              <w:t xml:space="preserve"> </w:t>
            </w:r>
            <w:r w:rsidR="00A56B3D">
              <w:rPr>
                <w:rFonts w:ascii="Arial" w:hAnsi="Arial" w:cs="Arial"/>
              </w:rPr>
              <w:t>and u</w:t>
            </w:r>
            <w:r w:rsidR="00A56B3D" w:rsidRPr="000E4BD4">
              <w:rPr>
                <w:rFonts w:ascii="Arial" w:hAnsi="Arial" w:cs="Arial"/>
              </w:rPr>
              <w:t>se of comforters, cuddly toys etc</w:t>
            </w:r>
            <w:r w:rsidR="001D5DD1">
              <w:rPr>
                <w:rFonts w:ascii="Arial" w:hAnsi="Arial" w:cs="Arial"/>
              </w:rPr>
              <w:t>.</w:t>
            </w:r>
            <w:r w:rsidR="00A56B3D">
              <w:rPr>
                <w:rFonts w:ascii="Arial" w:hAnsi="Arial" w:cs="Arial"/>
              </w:rPr>
              <w:t xml:space="preserve"> </w:t>
            </w:r>
          </w:p>
          <w:p w14:paraId="0CEC12EA" w14:textId="41F7B238" w:rsidR="00000000" w:rsidRPr="00A56B3D" w:rsidRDefault="009B269C" w:rsidP="00A52D95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A56B3D">
              <w:rPr>
                <w:rFonts w:ascii="Arial" w:hAnsi="Arial" w:cs="Arial"/>
              </w:rPr>
              <w:lastRenderedPageBreak/>
              <w:t>Checking collection/ transport arrangements at end of school/college day</w:t>
            </w:r>
            <w:r w:rsidR="00F502A8" w:rsidRPr="00A56B3D">
              <w:rPr>
                <w:rFonts w:ascii="Arial" w:hAnsi="Arial" w:cs="Arial"/>
              </w:rPr>
              <w:t xml:space="preserve"> to avoid </w:t>
            </w:r>
            <w:r w:rsidR="008B2C15" w:rsidRPr="00A56B3D">
              <w:rPr>
                <w:rFonts w:ascii="Arial" w:hAnsi="Arial" w:cs="Arial"/>
              </w:rPr>
              <w:t xml:space="preserve">future potential missing </w:t>
            </w:r>
            <w:r w:rsidR="001D5DD1" w:rsidRPr="00A56B3D">
              <w:rPr>
                <w:rFonts w:ascii="Arial" w:hAnsi="Arial" w:cs="Arial"/>
              </w:rPr>
              <w:t>episodes.</w:t>
            </w:r>
          </w:p>
          <w:p w14:paraId="0B13CBFA" w14:textId="25617586" w:rsidR="009A50A6" w:rsidRPr="00A56B3D" w:rsidRDefault="009B269C" w:rsidP="00A52D9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56B3D">
              <w:rPr>
                <w:rFonts w:ascii="Arial" w:hAnsi="Arial" w:cs="Arial"/>
                <w:sz w:val="22"/>
                <w:szCs w:val="22"/>
              </w:rPr>
              <w:t xml:space="preserve">Consider the child’s lived experience in context and over </w:t>
            </w:r>
            <w:r w:rsidR="001D5DD1" w:rsidRPr="00A56B3D">
              <w:rPr>
                <w:rFonts w:ascii="Arial" w:hAnsi="Arial" w:cs="Arial"/>
                <w:sz w:val="22"/>
                <w:szCs w:val="22"/>
              </w:rPr>
              <w:t>time.</w:t>
            </w:r>
          </w:p>
          <w:p w14:paraId="588D0A4A" w14:textId="42A3D07E" w:rsidR="00EA47A1" w:rsidRPr="00F75851" w:rsidRDefault="003D14A3" w:rsidP="00F75851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Cs/>
                <w:sz w:val="22"/>
                <w:szCs w:val="22"/>
              </w:rPr>
            </w:pPr>
            <w:r w:rsidRPr="00A56B3D">
              <w:rPr>
                <w:rFonts w:ascii="Arial" w:hAnsi="Arial" w:cs="Arial"/>
                <w:bCs/>
                <w:sz w:val="22"/>
                <w:szCs w:val="22"/>
              </w:rPr>
              <w:t xml:space="preserve">Consideration of </w:t>
            </w:r>
            <w:r w:rsidR="009B269C" w:rsidRPr="00A56B3D">
              <w:rPr>
                <w:rFonts w:ascii="Arial" w:hAnsi="Arial" w:cs="Arial"/>
                <w:bCs/>
                <w:sz w:val="22"/>
                <w:szCs w:val="22"/>
              </w:rPr>
              <w:t>push, pull and risk factors that may indicate the child is at risk of exploitatio</w:t>
            </w:r>
            <w:r w:rsidR="00F75851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 w:rsidR="001D5DD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7375" w:type="dxa"/>
            <w:gridSpan w:val="3"/>
            <w:shd w:val="clear" w:color="auto" w:fill="auto"/>
          </w:tcPr>
          <w:p w14:paraId="712CC616" w14:textId="77777777" w:rsidR="00000000" w:rsidRPr="000E4BD4" w:rsidRDefault="009B269C" w:rsidP="00A52D95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lastRenderedPageBreak/>
              <w:t>Physical needs such as systems for spare uniform, lunch, equipment, etc.</w:t>
            </w:r>
          </w:p>
          <w:p w14:paraId="5DB81B19" w14:textId="56CA6395" w:rsidR="00000000" w:rsidRPr="000E4BD4" w:rsidRDefault="009B269C" w:rsidP="00A52D95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>Providing 1:1 or buddy support</w:t>
            </w:r>
            <w:r w:rsidR="001D5DD1">
              <w:rPr>
                <w:rFonts w:ascii="Arial" w:hAnsi="Arial" w:cs="Arial"/>
              </w:rPr>
              <w:t>.</w:t>
            </w:r>
            <w:r w:rsidRPr="000E4BD4">
              <w:rPr>
                <w:rFonts w:ascii="Arial" w:hAnsi="Arial" w:cs="Arial"/>
              </w:rPr>
              <w:t xml:space="preserve"> </w:t>
            </w:r>
          </w:p>
          <w:p w14:paraId="7AF47781" w14:textId="02C4E679" w:rsidR="00000000" w:rsidRPr="000E4BD4" w:rsidRDefault="009B269C" w:rsidP="00A52D95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 xml:space="preserve">Time out of class/lessons or working </w:t>
            </w:r>
            <w:r w:rsidR="001D5DD1" w:rsidRPr="000E4BD4">
              <w:rPr>
                <w:rFonts w:ascii="Arial" w:hAnsi="Arial" w:cs="Arial"/>
              </w:rPr>
              <w:t>elsewhere.</w:t>
            </w:r>
          </w:p>
          <w:p w14:paraId="0F997F82" w14:textId="756033CD" w:rsidR="00000000" w:rsidRPr="000E4BD4" w:rsidRDefault="009B269C" w:rsidP="00A52D95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 xml:space="preserve">Using tools to understand a child’s lived experiences such as wishes and feelings </w:t>
            </w:r>
            <w:r w:rsidR="001D5DD1" w:rsidRPr="000E4BD4">
              <w:rPr>
                <w:rFonts w:ascii="Arial" w:hAnsi="Arial" w:cs="Arial"/>
              </w:rPr>
              <w:t>work.</w:t>
            </w:r>
          </w:p>
          <w:p w14:paraId="0EBD6A95" w14:textId="5F5C75F0" w:rsidR="00000000" w:rsidRPr="000E4BD4" w:rsidRDefault="009B269C" w:rsidP="00A52D95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 xml:space="preserve">Talking to parents to offer </w:t>
            </w:r>
            <w:r w:rsidR="001D5DD1" w:rsidRPr="000E4BD4">
              <w:rPr>
                <w:rFonts w:ascii="Arial" w:hAnsi="Arial" w:cs="Arial"/>
              </w:rPr>
              <w:t>support.</w:t>
            </w:r>
          </w:p>
          <w:p w14:paraId="13AE8D21" w14:textId="2C7E0BA7" w:rsidR="00000000" w:rsidRPr="000E4BD4" w:rsidRDefault="009B269C" w:rsidP="00A52D95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 xml:space="preserve">Develop a safety plan with the </w:t>
            </w:r>
            <w:r w:rsidR="001D5DD1" w:rsidRPr="000E4BD4">
              <w:rPr>
                <w:rFonts w:ascii="Arial" w:hAnsi="Arial" w:cs="Arial"/>
              </w:rPr>
              <w:t>child.</w:t>
            </w:r>
          </w:p>
          <w:p w14:paraId="2A68EAE7" w14:textId="2D5B2ABE" w:rsidR="00000000" w:rsidRPr="000E4BD4" w:rsidRDefault="009B269C" w:rsidP="00A52D95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>Healthy Relationships sessions</w:t>
            </w:r>
            <w:r w:rsidR="001D5DD1">
              <w:rPr>
                <w:rFonts w:ascii="Arial" w:hAnsi="Arial" w:cs="Arial"/>
              </w:rPr>
              <w:t>.</w:t>
            </w:r>
          </w:p>
          <w:p w14:paraId="16087770" w14:textId="1D837CD0" w:rsidR="00000000" w:rsidRDefault="009B269C" w:rsidP="00A52D95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>Ongoing school</w:t>
            </w:r>
            <w:r w:rsidR="00A56B3D">
              <w:rPr>
                <w:rFonts w:ascii="Arial" w:hAnsi="Arial" w:cs="Arial"/>
              </w:rPr>
              <w:t xml:space="preserve"> pastoral</w:t>
            </w:r>
            <w:r w:rsidRPr="000E4BD4">
              <w:rPr>
                <w:rFonts w:ascii="Arial" w:hAnsi="Arial" w:cs="Arial"/>
              </w:rPr>
              <w:t xml:space="preserve"> support</w:t>
            </w:r>
            <w:r w:rsidR="001D5DD1">
              <w:rPr>
                <w:rFonts w:ascii="Arial" w:hAnsi="Arial" w:cs="Arial"/>
              </w:rPr>
              <w:t>.</w:t>
            </w:r>
          </w:p>
          <w:p w14:paraId="1F44887D" w14:textId="487E8400" w:rsidR="00F75851" w:rsidRPr="000E4BD4" w:rsidRDefault="00F75851" w:rsidP="00A52D95">
            <w:pPr>
              <w:numPr>
                <w:ilvl w:val="0"/>
                <w:numId w:val="4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Talk to the child to see if they would like the trusted adult to be in the return home </w:t>
            </w:r>
            <w:r w:rsidR="001D5DD1">
              <w:rPr>
                <w:rFonts w:ascii="Arial" w:hAnsi="Arial" w:cs="Arial"/>
                <w:bCs/>
              </w:rPr>
              <w:t>interview.</w:t>
            </w:r>
          </w:p>
          <w:p w14:paraId="547A6779" w14:textId="5857FD78" w:rsidR="009A50A6" w:rsidRPr="009B269C" w:rsidRDefault="009B269C" w:rsidP="00A52D95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C14B00">
              <w:rPr>
                <w:rFonts w:ascii="Arial" w:hAnsi="Arial" w:cs="Arial"/>
                <w:sz w:val="22"/>
                <w:szCs w:val="22"/>
              </w:rPr>
              <w:t xml:space="preserve">Share information with other agencies </w:t>
            </w:r>
            <w:r w:rsidR="00AD6F5D" w:rsidRPr="00C14B00">
              <w:rPr>
                <w:rFonts w:ascii="Arial" w:hAnsi="Arial" w:cs="Arial"/>
                <w:sz w:val="22"/>
                <w:szCs w:val="22"/>
              </w:rPr>
              <w:t>such as Missing Practitioners</w:t>
            </w:r>
            <w:r w:rsidR="001D5DD1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5D0A60E" w14:textId="35FA0ABB" w:rsidR="009B269C" w:rsidRPr="00D34F64" w:rsidRDefault="009B269C" w:rsidP="00A52D95">
            <w:pPr>
              <w:rPr>
                <w:rFonts w:ascii="Arial" w:hAnsi="Arial" w:cs="Arial"/>
                <w:b/>
              </w:rPr>
            </w:pPr>
          </w:p>
        </w:tc>
      </w:tr>
      <w:tr w:rsidR="00686142" w:rsidRPr="00C14B00" w14:paraId="7D032489" w14:textId="77777777" w:rsidTr="00A52D95">
        <w:trPr>
          <w:trHeight w:val="277"/>
        </w:trPr>
        <w:tc>
          <w:tcPr>
            <w:tcW w:w="15735" w:type="dxa"/>
            <w:gridSpan w:val="10"/>
            <w:shd w:val="clear" w:color="auto" w:fill="auto"/>
          </w:tcPr>
          <w:p w14:paraId="127FDF5A" w14:textId="77777777" w:rsidR="00686142" w:rsidRPr="000E4BD4" w:rsidRDefault="00686142" w:rsidP="00A52D95">
            <w:pPr>
              <w:rPr>
                <w:rFonts w:ascii="Arial" w:hAnsi="Arial" w:cs="Arial"/>
                <w:b/>
                <w:bCs/>
              </w:rPr>
            </w:pPr>
            <w:r w:rsidRPr="000E4BD4">
              <w:rPr>
                <w:rFonts w:ascii="Arial" w:hAnsi="Arial" w:cs="Arial"/>
                <w:b/>
                <w:bCs/>
              </w:rPr>
              <w:lastRenderedPageBreak/>
              <w:t>Further source of support and guidance:</w:t>
            </w:r>
          </w:p>
          <w:p w14:paraId="4EA82ED3" w14:textId="77777777" w:rsidR="00000000" w:rsidRPr="000E4BD4" w:rsidRDefault="009B269C" w:rsidP="00A52D95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E4BD4">
              <w:rPr>
                <w:rFonts w:ascii="Arial" w:hAnsi="Arial" w:cs="Arial"/>
              </w:rPr>
              <w:t xml:space="preserve">Single point of contact for schools: CADS Education Representative via </w:t>
            </w:r>
            <w:hyperlink r:id="rId11" w:history="1">
              <w:r w:rsidRPr="000E4BD4">
                <w:rPr>
                  <w:rFonts w:ascii="Arial" w:hAnsi="Arial" w:cs="Arial"/>
                  <w:color w:val="0563C1" w:themeColor="hyperlink"/>
                  <w:u w:val="single"/>
                </w:rPr>
                <w:t>operationencompass@norfolk.gov.uk</w:t>
              </w:r>
            </w:hyperlink>
          </w:p>
          <w:p w14:paraId="25193829" w14:textId="77777777" w:rsidR="00000000" w:rsidRPr="000E4BD4" w:rsidRDefault="00000000" w:rsidP="00A52D95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hyperlink r:id="rId12" w:history="1">
              <w:r w:rsidR="009B269C" w:rsidRPr="000E4BD4">
                <w:rPr>
                  <w:rFonts w:ascii="Arial" w:hAnsi="Arial" w:cs="Arial"/>
                  <w:color w:val="0563C1" w:themeColor="hyperlink"/>
                  <w:u w:val="single"/>
                </w:rPr>
                <w:t>Norfolk Early Help</w:t>
              </w:r>
            </w:hyperlink>
          </w:p>
          <w:p w14:paraId="1592F11F" w14:textId="5DF653D9" w:rsidR="00686142" w:rsidRDefault="00000000" w:rsidP="00A52D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686142" w:rsidRPr="00C14B00">
                <w:rPr>
                  <w:rFonts w:ascii="Arial" w:hAnsi="Arial" w:cs="Arial"/>
                  <w:color w:val="0563C1" w:themeColor="hyperlink"/>
                  <w:sz w:val="22"/>
                  <w:szCs w:val="22"/>
                  <w:u w:val="single"/>
                </w:rPr>
                <w:t>Children’s Advice and Duty Service</w:t>
              </w:r>
            </w:hyperlink>
            <w:r w:rsidR="00686142" w:rsidRPr="00C14B00">
              <w:rPr>
                <w:rFonts w:ascii="Arial" w:hAnsi="Arial" w:cs="Arial"/>
                <w:sz w:val="22"/>
                <w:szCs w:val="22"/>
              </w:rPr>
              <w:t xml:space="preserve"> (consider need for exploitation screening</w:t>
            </w:r>
            <w:r w:rsidR="00C14B00" w:rsidRPr="00C14B00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23688D58" w14:textId="71601EC1" w:rsidR="003D14A3" w:rsidRPr="00C14B00" w:rsidRDefault="00000000" w:rsidP="00A52D95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="003D14A3" w:rsidRPr="003D14A3">
                <w:rPr>
                  <w:rStyle w:val="Hyperlink"/>
                  <w:rFonts w:ascii="Arial" w:hAnsi="Arial" w:cs="Arial"/>
                  <w:sz w:val="22"/>
                  <w:szCs w:val="22"/>
                </w:rPr>
                <w:t>Child exploitation resources</w:t>
              </w:r>
            </w:hyperlink>
            <w:r w:rsidR="003D14A3">
              <w:rPr>
                <w:rFonts w:ascii="Arial" w:hAnsi="Arial" w:cs="Arial"/>
                <w:sz w:val="22"/>
                <w:szCs w:val="22"/>
              </w:rPr>
              <w:t>, Norfolk Safeguarding Children Partnership</w:t>
            </w:r>
          </w:p>
        </w:tc>
      </w:tr>
    </w:tbl>
    <w:bookmarkEnd w:id="1"/>
    <w:p w14:paraId="3891724A" w14:textId="77777777" w:rsidR="00CD61C0" w:rsidRDefault="008A40F1">
      <w:r>
        <w:t xml:space="preserve">   </w:t>
      </w:r>
    </w:p>
    <w:sectPr w:rsidR="00CD61C0" w:rsidSect="00FD0BBC">
      <w:headerReference w:type="default" r:id="rId15"/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7FA9C" w14:textId="77777777" w:rsidR="00D2593D" w:rsidRDefault="00D2593D" w:rsidP="00302DB5">
      <w:pPr>
        <w:spacing w:after="0" w:line="240" w:lineRule="auto"/>
      </w:pPr>
      <w:r>
        <w:separator/>
      </w:r>
    </w:p>
  </w:endnote>
  <w:endnote w:type="continuationSeparator" w:id="0">
    <w:p w14:paraId="3C33B557" w14:textId="77777777" w:rsidR="00D2593D" w:rsidRDefault="00D2593D" w:rsidP="00302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1BEDF" w14:textId="04DDCAA6" w:rsidR="00B32095" w:rsidRPr="00B32095" w:rsidRDefault="00A47EFC" w:rsidP="00B32095">
    <w:pPr>
      <w:spacing w:line="216" w:lineRule="auto"/>
      <w:textAlignment w:val="baseline"/>
      <w:rPr>
        <w:rFonts w:ascii="Arial" w:hAnsi="Arial" w:cs="Arial"/>
        <w:sz w:val="20"/>
        <w:szCs w:val="20"/>
      </w:rPr>
    </w:pPr>
    <w:bookmarkStart w:id="4" w:name="_Hlk16160322"/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0F51D49" wp14:editId="7F08C4C0">
          <wp:simplePos x="0" y="0"/>
          <wp:positionH relativeFrom="column">
            <wp:posOffset>7267575</wp:posOffset>
          </wp:positionH>
          <wp:positionV relativeFrom="paragraph">
            <wp:posOffset>189230</wp:posOffset>
          </wp:positionV>
          <wp:extent cx="1457325" cy="851535"/>
          <wp:effectExtent l="0" t="0" r="9525" b="5715"/>
          <wp:wrapNone/>
          <wp:docPr id="18" name="Picture 18" descr="C:\Users\daniel.halls\Desktop\th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C:\Users\daniel.halls\Desktop\t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3209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59F73EF" wp14:editId="412F5C4F">
          <wp:simplePos x="0" y="0"/>
          <wp:positionH relativeFrom="margin">
            <wp:posOffset>-505777</wp:posOffset>
          </wp:positionH>
          <wp:positionV relativeFrom="paragraph">
            <wp:posOffset>277812</wp:posOffset>
          </wp:positionV>
          <wp:extent cx="1241425" cy="600075"/>
          <wp:effectExtent l="0" t="0" r="0" b="9525"/>
          <wp:wrapNone/>
          <wp:docPr id="17" name="Picture 17" descr="http://collaboration-portal/sd/cc/Tools/Corporate%20Branding/Norfolk%20Constabulary/Logos/Logo%20-%20JPEG/NC_LOGO_BLUE_RGB%20(WinCE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http://collaboration-portal/sd/cc/Tools/Corporate%20Branding/Norfolk%20Constabulary/Logos/Logo%20-%20JPEG/NC_LOGO_BLUE_RGB%20(WinCE).jpg"/>
                  <pic:cNvPicPr/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14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32095" w:rsidRPr="00B32095">
      <w:rPr>
        <w:rFonts w:ascii="Arial" w:eastAsiaTheme="minorEastAsia" w:hAnsi="Arial" w:cs="Arial"/>
        <w:color w:val="000000" w:themeColor="text1"/>
        <w:kern w:val="24"/>
        <w:sz w:val="20"/>
        <w:szCs w:val="20"/>
      </w:rPr>
      <w:t xml:space="preserve">This </w:t>
    </w:r>
    <w:bookmarkStart w:id="5" w:name="_Hlk16160343"/>
    <w:r w:rsidR="00B32095" w:rsidRPr="00B32095">
      <w:rPr>
        <w:rFonts w:ascii="Arial" w:eastAsiaTheme="minorEastAsia" w:hAnsi="Arial" w:cs="Arial"/>
        <w:color w:val="000000" w:themeColor="text1"/>
        <w:kern w:val="24"/>
        <w:sz w:val="20"/>
        <w:szCs w:val="20"/>
      </w:rPr>
      <w:t xml:space="preserve">information remains the property of Norfolk Constabulary and, as such, must not be shared with any parties without the express permission of the owner. </w:t>
    </w:r>
  </w:p>
  <w:bookmarkEnd w:id="4"/>
  <w:bookmarkEnd w:id="5"/>
  <w:p w14:paraId="38142A7C" w14:textId="3AF284CF" w:rsidR="00302DB5" w:rsidRDefault="00302DB5" w:rsidP="00302DB5">
    <w:pPr>
      <w:pStyle w:val="Footer"/>
      <w:tabs>
        <w:tab w:val="clear" w:pos="4513"/>
        <w:tab w:val="clear" w:pos="9026"/>
        <w:tab w:val="left" w:pos="624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857B" w14:textId="77777777" w:rsidR="00D2593D" w:rsidRDefault="00D2593D" w:rsidP="00302DB5">
      <w:pPr>
        <w:spacing w:after="0" w:line="240" w:lineRule="auto"/>
      </w:pPr>
      <w:r>
        <w:separator/>
      </w:r>
    </w:p>
  </w:footnote>
  <w:footnote w:type="continuationSeparator" w:id="0">
    <w:p w14:paraId="538FDBBD" w14:textId="77777777" w:rsidR="00D2593D" w:rsidRDefault="00D2593D" w:rsidP="00302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64EBB" w14:textId="1BE5EBE6" w:rsidR="00302DB5" w:rsidRPr="00DB09F0" w:rsidRDefault="00F75851" w:rsidP="00302DB5">
    <w:pPr>
      <w:rPr>
        <w:rFonts w:ascii="Arial" w:hAnsi="Arial" w:cs="Arial"/>
        <w:b/>
        <w:sz w:val="24"/>
        <w:szCs w:val="24"/>
      </w:rPr>
    </w:pPr>
    <w:bookmarkStart w:id="3" w:name="_Hlk15550745"/>
    <w:r>
      <w:rPr>
        <w:rFonts w:ascii="Arial" w:hAnsi="Arial" w:cs="Arial"/>
        <w:b/>
        <w:sz w:val="24"/>
        <w:szCs w:val="24"/>
      </w:rPr>
      <w:t>Operation Encompass Missing Episode N</w:t>
    </w:r>
    <w:r w:rsidR="00302DB5" w:rsidRPr="00DB09F0">
      <w:rPr>
        <w:rFonts w:ascii="Arial" w:hAnsi="Arial" w:cs="Arial"/>
        <w:b/>
        <w:sz w:val="24"/>
        <w:szCs w:val="24"/>
      </w:rPr>
      <w:t>otification form</w:t>
    </w:r>
    <w:r w:rsidR="00703974">
      <w:rPr>
        <w:rFonts w:ascii="Arial" w:hAnsi="Arial" w:cs="Arial"/>
        <w:b/>
        <w:sz w:val="24"/>
        <w:szCs w:val="24"/>
      </w:rPr>
      <w:t xml:space="preserve"> – email </w:t>
    </w:r>
    <w:hyperlink r:id="rId1" w:history="1">
      <w:r w:rsidR="00703974" w:rsidRPr="000A5A43">
        <w:rPr>
          <w:rStyle w:val="Hyperlink"/>
          <w:rFonts w:ascii="Arial" w:hAnsi="Arial" w:cs="Arial"/>
          <w:b/>
          <w:sz w:val="24"/>
          <w:szCs w:val="24"/>
        </w:rPr>
        <w:t>operationencompass@norfolk.gov.uk</w:t>
      </w:r>
    </w:hyperlink>
    <w:r w:rsidR="00703974">
      <w:rPr>
        <w:rFonts w:ascii="Arial" w:hAnsi="Arial" w:cs="Arial"/>
        <w:b/>
        <w:sz w:val="24"/>
        <w:szCs w:val="24"/>
      </w:rPr>
      <w:t xml:space="preserve"> with any queries</w:t>
    </w:r>
  </w:p>
  <w:bookmarkEnd w:id="3"/>
  <w:p w14:paraId="0D874AC2" w14:textId="77777777" w:rsidR="00302DB5" w:rsidRPr="00302DB5" w:rsidRDefault="00302DB5" w:rsidP="0030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5C3A"/>
    <w:multiLevelType w:val="hybridMultilevel"/>
    <w:tmpl w:val="A7307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C1A70"/>
    <w:multiLevelType w:val="hybridMultilevel"/>
    <w:tmpl w:val="E55C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93D16"/>
    <w:multiLevelType w:val="hybridMultilevel"/>
    <w:tmpl w:val="89DAE0BA"/>
    <w:lvl w:ilvl="0" w:tplc="BA9EE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742A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364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E61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F2D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AB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94A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645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009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75A5138"/>
    <w:multiLevelType w:val="hybridMultilevel"/>
    <w:tmpl w:val="C64E1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12A09"/>
    <w:multiLevelType w:val="hybridMultilevel"/>
    <w:tmpl w:val="5302E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7150F"/>
    <w:multiLevelType w:val="hybridMultilevel"/>
    <w:tmpl w:val="48A69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0481415">
    <w:abstractNumId w:val="2"/>
  </w:num>
  <w:num w:numId="2" w16cid:durableId="1129932977">
    <w:abstractNumId w:val="1"/>
  </w:num>
  <w:num w:numId="3" w16cid:durableId="1923678498">
    <w:abstractNumId w:val="5"/>
  </w:num>
  <w:num w:numId="4" w16cid:durableId="483930260">
    <w:abstractNumId w:val="0"/>
  </w:num>
  <w:num w:numId="5" w16cid:durableId="1469930373">
    <w:abstractNumId w:val="3"/>
  </w:num>
  <w:num w:numId="6" w16cid:durableId="81724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DB5"/>
    <w:rsid w:val="000008B5"/>
    <w:rsid w:val="000610E4"/>
    <w:rsid w:val="00065721"/>
    <w:rsid w:val="000670ED"/>
    <w:rsid w:val="000E74AF"/>
    <w:rsid w:val="00145AD9"/>
    <w:rsid w:val="001D5DD1"/>
    <w:rsid w:val="00207E6D"/>
    <w:rsid w:val="00254265"/>
    <w:rsid w:val="00254C9F"/>
    <w:rsid w:val="00264B1A"/>
    <w:rsid w:val="002700BC"/>
    <w:rsid w:val="0027706F"/>
    <w:rsid w:val="002B18C1"/>
    <w:rsid w:val="002B56FF"/>
    <w:rsid w:val="002E0F7A"/>
    <w:rsid w:val="00302DB5"/>
    <w:rsid w:val="003033F4"/>
    <w:rsid w:val="00307D6F"/>
    <w:rsid w:val="00335256"/>
    <w:rsid w:val="00364F91"/>
    <w:rsid w:val="0039368E"/>
    <w:rsid w:val="003A41C1"/>
    <w:rsid w:val="003D14A3"/>
    <w:rsid w:val="003D43AA"/>
    <w:rsid w:val="00417826"/>
    <w:rsid w:val="004B7219"/>
    <w:rsid w:val="004C3D41"/>
    <w:rsid w:val="005014B4"/>
    <w:rsid w:val="005316A2"/>
    <w:rsid w:val="00542523"/>
    <w:rsid w:val="00560C40"/>
    <w:rsid w:val="005C69AC"/>
    <w:rsid w:val="005D190D"/>
    <w:rsid w:val="005E1BB2"/>
    <w:rsid w:val="005F51EF"/>
    <w:rsid w:val="00621E48"/>
    <w:rsid w:val="00686142"/>
    <w:rsid w:val="006E3ACF"/>
    <w:rsid w:val="006E546C"/>
    <w:rsid w:val="006E7156"/>
    <w:rsid w:val="00703974"/>
    <w:rsid w:val="00706BA4"/>
    <w:rsid w:val="00716C87"/>
    <w:rsid w:val="007174FA"/>
    <w:rsid w:val="00730B82"/>
    <w:rsid w:val="00757329"/>
    <w:rsid w:val="0076609F"/>
    <w:rsid w:val="00770B8A"/>
    <w:rsid w:val="00785B9F"/>
    <w:rsid w:val="007918A0"/>
    <w:rsid w:val="007977E1"/>
    <w:rsid w:val="007B4996"/>
    <w:rsid w:val="007D1DD3"/>
    <w:rsid w:val="007E6E9B"/>
    <w:rsid w:val="00820BF8"/>
    <w:rsid w:val="00897FF3"/>
    <w:rsid w:val="008A40F1"/>
    <w:rsid w:val="008B2C15"/>
    <w:rsid w:val="008D0D15"/>
    <w:rsid w:val="008D56E2"/>
    <w:rsid w:val="00920EFE"/>
    <w:rsid w:val="009563C2"/>
    <w:rsid w:val="00990584"/>
    <w:rsid w:val="009A50A6"/>
    <w:rsid w:val="009B114B"/>
    <w:rsid w:val="009B269C"/>
    <w:rsid w:val="009D742C"/>
    <w:rsid w:val="009E021A"/>
    <w:rsid w:val="009E7AFE"/>
    <w:rsid w:val="00A3667A"/>
    <w:rsid w:val="00A47EFC"/>
    <w:rsid w:val="00A52D95"/>
    <w:rsid w:val="00A56B3D"/>
    <w:rsid w:val="00A9040F"/>
    <w:rsid w:val="00AC7985"/>
    <w:rsid w:val="00AD6F5D"/>
    <w:rsid w:val="00B25588"/>
    <w:rsid w:val="00B32095"/>
    <w:rsid w:val="00B6457D"/>
    <w:rsid w:val="00B76ADB"/>
    <w:rsid w:val="00B76BA6"/>
    <w:rsid w:val="00C14B00"/>
    <w:rsid w:val="00C44D66"/>
    <w:rsid w:val="00C85E09"/>
    <w:rsid w:val="00CA1F06"/>
    <w:rsid w:val="00CC511F"/>
    <w:rsid w:val="00CC6763"/>
    <w:rsid w:val="00CD61C0"/>
    <w:rsid w:val="00D20A5D"/>
    <w:rsid w:val="00D2593D"/>
    <w:rsid w:val="00D34F64"/>
    <w:rsid w:val="00D46DF5"/>
    <w:rsid w:val="00D62713"/>
    <w:rsid w:val="00D92413"/>
    <w:rsid w:val="00DB09F0"/>
    <w:rsid w:val="00DB3A9B"/>
    <w:rsid w:val="00DF7F7C"/>
    <w:rsid w:val="00E26398"/>
    <w:rsid w:val="00E71B70"/>
    <w:rsid w:val="00E72CC5"/>
    <w:rsid w:val="00E76565"/>
    <w:rsid w:val="00EA47A1"/>
    <w:rsid w:val="00EB4CCC"/>
    <w:rsid w:val="00EB6B39"/>
    <w:rsid w:val="00EE3A61"/>
    <w:rsid w:val="00F17E9E"/>
    <w:rsid w:val="00F20680"/>
    <w:rsid w:val="00F20847"/>
    <w:rsid w:val="00F252B5"/>
    <w:rsid w:val="00F34BBF"/>
    <w:rsid w:val="00F466FF"/>
    <w:rsid w:val="00F502A8"/>
    <w:rsid w:val="00F75851"/>
    <w:rsid w:val="00FB6636"/>
    <w:rsid w:val="00FD0BBC"/>
    <w:rsid w:val="00FD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BBC54"/>
  <w15:chartTrackingRefBased/>
  <w15:docId w15:val="{1496B6DA-08C5-44BD-B6D7-D93E31F3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DB5"/>
  </w:style>
  <w:style w:type="paragraph" w:styleId="Footer">
    <w:name w:val="footer"/>
    <w:basedOn w:val="Normal"/>
    <w:link w:val="FooterChar"/>
    <w:uiPriority w:val="99"/>
    <w:unhideWhenUsed/>
    <w:rsid w:val="00302D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DB5"/>
  </w:style>
  <w:style w:type="table" w:styleId="TableGrid">
    <w:name w:val="Table Grid"/>
    <w:basedOn w:val="TableNormal"/>
    <w:uiPriority w:val="39"/>
    <w:rsid w:val="0030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0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6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6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4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340">
          <w:marLeft w:val="202"/>
          <w:marRight w:val="0"/>
          <w:marTop w:val="1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rfolklscb.org/people-working-with-children/how-to-raise-a-concer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orfolklscb.org/people-working-with-children/early-help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perationencompass@norfolk.gov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gov.uk/government/publications/keeping-children-safe-in-education--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rfolklscb.org/children-young-people/child-exploitation-resources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1CB94.3405359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perationencompass@norfolk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eb4ff0-f5e5-4a9e-818f-2d8e20785cc6">
      <Terms xmlns="http://schemas.microsoft.com/office/infopath/2007/PartnerControls"/>
    </lcf76f155ced4ddcb4097134ff3c332f>
    <TaxCatchAll xmlns="5105f7c9-16e7-413d-8dca-fb2fac040a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81D9D54CB9A840AC6C0F7BAF779250" ma:contentTypeVersion="14" ma:contentTypeDescription="Create a new document." ma:contentTypeScope="" ma:versionID="b34da7dfe638ed3047e4dbaa5965badb">
  <xsd:schema xmlns:xsd="http://www.w3.org/2001/XMLSchema" xmlns:xs="http://www.w3.org/2001/XMLSchema" xmlns:p="http://schemas.microsoft.com/office/2006/metadata/properties" xmlns:ns2="54eb4ff0-f5e5-4a9e-818f-2d8e20785cc6" xmlns:ns3="5105f7c9-16e7-413d-8dca-fb2fac040af8" targetNamespace="http://schemas.microsoft.com/office/2006/metadata/properties" ma:root="true" ma:fieldsID="0084b41411f6672df24d3e1a28f6ab74" ns2:_="" ns3:_="">
    <xsd:import namespace="54eb4ff0-f5e5-4a9e-818f-2d8e20785cc6"/>
    <xsd:import namespace="5105f7c9-16e7-413d-8dca-fb2fac040a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b4ff0-f5e5-4a9e-818f-2d8e20785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05f7c9-16e7-413d-8dca-fb2fac040af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0ed454a-f92d-4407-b909-db84407fed46}" ma:internalName="TaxCatchAll" ma:showField="CatchAllData" ma:web="5105f7c9-16e7-413d-8dca-fb2fac040a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5826EE-9CF0-47BA-98D1-9A8D24FC0D6C}">
  <ds:schemaRefs>
    <ds:schemaRef ds:uri="http://schemas.microsoft.com/office/2006/metadata/properties"/>
    <ds:schemaRef ds:uri="http://schemas.microsoft.com/office/infopath/2007/PartnerControls"/>
    <ds:schemaRef ds:uri="54eb4ff0-f5e5-4a9e-818f-2d8e20785cc6"/>
    <ds:schemaRef ds:uri="5105f7c9-16e7-413d-8dca-fb2fac040af8"/>
  </ds:schemaRefs>
</ds:datastoreItem>
</file>

<file path=customXml/itemProps2.xml><?xml version="1.0" encoding="utf-8"?>
<ds:datastoreItem xmlns:ds="http://schemas.openxmlformats.org/officeDocument/2006/customXml" ds:itemID="{4639F185-BD28-43DD-862A-123F36B7E2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BC54C8-8BD2-4C13-B077-D6D8E482D9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b4ff0-f5e5-4a9e-818f-2d8e20785cc6"/>
    <ds:schemaRef ds:uri="5105f7c9-16e7-413d-8dca-fb2fac040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Waters, Kelly</dc:creator>
  <cp:keywords/>
  <dc:description/>
  <cp:lastModifiedBy>Claire Farrelly</cp:lastModifiedBy>
  <cp:revision>4</cp:revision>
  <dcterms:created xsi:type="dcterms:W3CDTF">2023-08-31T09:16:00Z</dcterms:created>
  <dcterms:modified xsi:type="dcterms:W3CDTF">2024-07-30T12:27:00Z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0x0101002381D9D54CB9A840AC6C0F7BAF779250</vt:lpwstr>
  </property>
  <property fmtid="{D5CDD505-2E9C-101B-9397-08002B2CF9AE}" pid="3" name="Order">
    <vt:r8>1687800</vt:r8>
  </property>
  <property fmtid="{D5CDD505-2E9C-101B-9397-08002B2CF9AE}" pid="4" name="MediaServiceImageTags">
    <vt:lpwstr/>
  </property>
</Properties>
</file>